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D13C89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10</w:t>
      </w:r>
      <w:r w:rsidR="00880C9D">
        <w:rPr>
          <w:rFonts w:ascii="Times New Roman" w:hAnsi="Times New Roman" w:cs="Times New Roman"/>
          <w:sz w:val="28"/>
          <w:szCs w:val="28"/>
        </w:rPr>
        <w:t>7</w:t>
      </w:r>
      <w:r w:rsidR="002645E0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CC2EA6" w:rsidRPr="00CC2EA6">
        <w:rPr>
          <w:rFonts w:ascii="Times New Roman" w:hAnsi="Times New Roman" w:cs="Times New Roman"/>
          <w:sz w:val="28"/>
          <w:szCs w:val="28"/>
          <w:lang w:eastAsia="x-none"/>
        </w:rPr>
        <w:t>Российская Федерация, Кемеровская область, Кемеровский муниципальный район, Береговое сельское поселение, деревня Смолино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C2EA6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13C8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3DFA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111</cp:revision>
  <cp:lastPrinted>2024-04-23T02:04:00Z</cp:lastPrinted>
  <dcterms:created xsi:type="dcterms:W3CDTF">2020-07-15T09:19:00Z</dcterms:created>
  <dcterms:modified xsi:type="dcterms:W3CDTF">2024-04-23T02:18:00Z</dcterms:modified>
</cp:coreProperties>
</file>